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jc w:val="center"/>
        <w:textAlignment w:val="center"/>
        <w:rPr>
          <w:rFonts w:hint="eastAsia" w:ascii="宋体" w:hAnsi="宋体" w:eastAsia="宋体" w:cs="宋体"/>
          <w:b/>
          <w:kern w:val="0"/>
          <w:sz w:val="44"/>
          <w:szCs w:val="44"/>
          <w:lang w:eastAsia="zh-CN" w:bidi="ar"/>
        </w:rPr>
      </w:pPr>
      <w:r>
        <w:rPr>
          <w:rFonts w:hint="eastAsia" w:ascii="宋体" w:hAnsi="宋体" w:cs="宋体"/>
          <w:b/>
          <w:kern w:val="0"/>
          <w:sz w:val="44"/>
          <w:szCs w:val="44"/>
          <w:lang w:eastAsia="zh-CN" w:bidi="ar"/>
        </w:rPr>
        <w:t>建筑业（水利方面）企业资质审查意见汇总表</w:t>
      </w:r>
    </w:p>
    <w:tbl>
      <w:tblPr>
        <w:tblStyle w:val="2"/>
        <w:tblW w:w="140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125"/>
        <w:gridCol w:w="5790"/>
        <w:gridCol w:w="32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tblHeader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专家审查结果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辽宁中务建筑工程有限公司</w:t>
            </w:r>
          </w:p>
        </w:tc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eastAsia="zh-CN" w:bidi="ar"/>
              </w:rPr>
              <w:t>不同意。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  <w:t>技术负责人业绩存疑，不符合资质要求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凤城市昱成建设工程有限公司</w:t>
            </w:r>
          </w:p>
        </w:tc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建筑业企业资质认定（总承包特级、一级及部分专业一级除外）-资质增项-水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利水电工程施工总承包二级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eastAsia="zh-CN" w:bidi="ar"/>
              </w:rPr>
              <w:t>不同意。人员社保不符合资质要求。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  <w:t>技术负责人业绩2存疑，不符合资质要求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辽宁鼎丰方正建筑工程有限公司</w:t>
            </w:r>
          </w:p>
        </w:tc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eastAsia="zh-CN" w:bidi="ar"/>
              </w:rPr>
              <w:t>不同意。人员社保不符合资质要求。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辽宁锦枫实业有限公司</w:t>
            </w:r>
          </w:p>
        </w:tc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eastAsia="zh-CN" w:bidi="ar"/>
              </w:rPr>
              <w:t>不同意。人员社保不符合资质要求。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  <w:t>技术负责人业绩存疑，不符合资质要求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辽宁省恒尚泽建筑工程施工有限公司</w:t>
            </w:r>
          </w:p>
        </w:tc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eastAsia="zh-CN" w:bidi="ar"/>
              </w:rPr>
              <w:t>不同意。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  <w:t>技术负责人业绩2存疑，技术工人仅提供19人职业培训合格证明，不符合资质要求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盘锦中建工程有限公司</w:t>
            </w:r>
          </w:p>
        </w:tc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建筑业企业资质认定（总承包特级、一级及部分专业一级除外）--资质升级-水利水电工程施工总承包二级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eastAsia="zh-CN" w:bidi="ar"/>
              </w:rPr>
              <w:t>不同意。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  <w:t>技术负责人业绩2存疑，不符合资质要求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</w:pP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辽宁润丰源水利建筑工程有限公司</w:t>
            </w:r>
          </w:p>
        </w:tc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eastAsia="zh-CN" w:bidi="ar"/>
              </w:rPr>
              <w:t>不同意。人员社保不符合资质要求。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  <w:t>技术负责人业绩存疑，不符合资质要求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pgSz w:w="16838" w:h="11906" w:orient="landscape"/>
      <w:pgMar w:top="1746" w:right="1440" w:bottom="172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EF16F6"/>
    <w:multiLevelType w:val="singleLevel"/>
    <w:tmpl w:val="FFEF16F6"/>
    <w:lvl w:ilvl="0" w:tentative="0">
      <w:start w:val="1"/>
      <w:numFmt w:val="decimal"/>
      <w:suff w:val="nothing"/>
      <w:lvlText w:val="%1"/>
      <w:lvlJc w:val="left"/>
      <w:pPr>
        <w:ind w:left="0" w:firstLine="397"/>
      </w:pPr>
      <w:rPr>
        <w:rFonts w:hint="default" w:ascii="宋体" w:hAnsi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2MWM4NDMwZDM4ZmE4NjExZTUxNzM4YjIwMDNlYjAifQ=="/>
  </w:docVars>
  <w:rsids>
    <w:rsidRoot w:val="3BB4245F"/>
    <w:rsid w:val="2A6425D3"/>
    <w:rsid w:val="3BB4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2023-07-21T06:26:00Z</dcterms:created>
  <dc:creator>Administrator</dc:creator>
  <cp:lastModifiedBy>lyt</cp:lastModifiedBy>
  <dcterms:modified xsi:type="dcterms:W3CDTF">2023-07-21T06:47:18Z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E67F32F1F17D4C7BA1E0093BF36065AB_11</vt:lpwstr>
  </property>
</Properties>
</file>